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0" w:before="0" w:line="276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5gk0kcds76z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NEWS SINTETICA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0" w:before="0" w:line="276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bvsmg5poyjqt" w:id="1"/>
      <w:bookmarkEnd w:id="1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after="0" w:before="0" w:line="276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8r5dobg9pxn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0" w:before="0" w:line="276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o0ig1917idhh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“Coltiva la sostenibilità e… Vinci!”</w:t>
      </w:r>
    </w:p>
    <w:p w:rsidR="00000000" w:rsidDel="00000000" w:rsidP="00000000" w:rsidRDefault="00000000" w:rsidRPr="00000000" w14:paraId="00000006">
      <w:pPr>
        <w:spacing w:after="0" w:before="0" w:line="276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Al via il nuovo concorso promosso da A&amp;T 2000 sulla piattaforma digitale Accademia A&amp;T 2000</w:t>
      </w:r>
    </w:p>
    <w:p w:rsidR="00000000" w:rsidDel="00000000" w:rsidP="00000000" w:rsidRDefault="00000000" w:rsidRPr="00000000" w14:paraId="00000007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Dal </w:t>
      </w:r>
      <w:r w:rsidDel="00000000" w:rsidR="00000000" w:rsidRPr="00000000">
        <w:rPr>
          <w:b w:val="1"/>
          <w:rtl w:val="0"/>
        </w:rPr>
        <w:t xml:space="preserve">15 settembre 2025</w:t>
      </w:r>
      <w:r w:rsidDel="00000000" w:rsidR="00000000" w:rsidRPr="00000000">
        <w:rPr>
          <w:rtl w:val="0"/>
        </w:rPr>
        <w:t xml:space="preserve"> parte “Coltiva la sostenibilità e… Vinci!”, il concorso ideato da </w:t>
      </w:r>
      <w:r w:rsidDel="00000000" w:rsidR="00000000" w:rsidRPr="00000000">
        <w:rPr>
          <w:b w:val="1"/>
          <w:rtl w:val="0"/>
        </w:rPr>
        <w:t xml:space="preserve">A&amp;T 2000 S.p.A.</w:t>
      </w:r>
      <w:r w:rsidDel="00000000" w:rsidR="00000000" w:rsidRPr="00000000">
        <w:rPr>
          <w:rtl w:val="0"/>
        </w:rPr>
        <w:t xml:space="preserve"> per incentivare cittadini e cittadine a formarsi sui temi dell’economia circolare e della corretta gestione dei rifiuti.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L’iniziativa si svolge sulla piattaforma digitale gratuita </w:t>
      </w:r>
      <w:r w:rsidDel="00000000" w:rsidR="00000000" w:rsidRPr="00000000">
        <w:rPr>
          <w:b w:val="1"/>
          <w:rtl w:val="0"/>
        </w:rPr>
        <w:t xml:space="preserve">Accademia A&amp;T 2000</w:t>
      </w:r>
      <w:r w:rsidDel="00000000" w:rsidR="00000000" w:rsidRPr="00000000">
        <w:rPr>
          <w:rtl w:val="0"/>
        </w:rPr>
        <w:t xml:space="preserve">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accademia.aet2000.it</w:t>
        </w:r>
      </w:hyperlink>
      <w:r w:rsidDel="00000000" w:rsidR="00000000" w:rsidRPr="00000000">
        <w:rPr>
          <w:rtl w:val="0"/>
        </w:rPr>
        <w:t xml:space="preserve">), uno spazio ricco di corsi, video, quiz e approfondimenti guidati da “Gaia”, l’avatar virtuale che accompagna passo dopo passo gli utenti.</w:t>
      </w:r>
    </w:p>
    <w:p w:rsidR="00000000" w:rsidDel="00000000" w:rsidP="00000000" w:rsidRDefault="00000000" w:rsidRPr="00000000" w14:paraId="0000000B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Partecipare è semplice: dopo la registrazione, è possibile accumulare </w:t>
      </w:r>
      <w:r w:rsidDel="00000000" w:rsidR="00000000" w:rsidRPr="00000000">
        <w:rPr>
          <w:b w:val="1"/>
          <w:rtl w:val="0"/>
        </w:rPr>
        <w:t xml:space="preserve">Ecopunti</w:t>
      </w:r>
      <w:r w:rsidDel="00000000" w:rsidR="00000000" w:rsidRPr="00000000">
        <w:rPr>
          <w:rtl w:val="0"/>
        </w:rPr>
        <w:t xml:space="preserve"> seguendo i percorsi formativi e mettendosi alla prova con le attività interattive a disposizione nel sito. Più punti si raccolgono, maggiori sono le possibilità di vincere premi molto interessanti come una </w:t>
      </w:r>
      <w:r w:rsidDel="00000000" w:rsidR="00000000" w:rsidRPr="00000000">
        <w:rPr>
          <w:b w:val="1"/>
          <w:rtl w:val="0"/>
        </w:rPr>
        <w:t xml:space="preserve">bicicletta elettrica</w:t>
      </w:r>
      <w:r w:rsidDel="00000000" w:rsidR="00000000" w:rsidRPr="00000000">
        <w:rPr>
          <w:rtl w:val="0"/>
        </w:rPr>
        <w:t xml:space="preserve">, uno </w:t>
      </w:r>
      <w:r w:rsidDel="00000000" w:rsidR="00000000" w:rsidRPr="00000000">
        <w:rPr>
          <w:b w:val="1"/>
          <w:rtl w:val="0"/>
        </w:rPr>
        <w:t xml:space="preserve">skipass stagionale FVG</w:t>
      </w:r>
      <w:r w:rsidDel="00000000" w:rsidR="00000000" w:rsidRPr="00000000">
        <w:rPr>
          <w:rtl w:val="0"/>
        </w:rPr>
        <w:t xml:space="preserve">, uno </w:t>
      </w:r>
      <w:r w:rsidDel="00000000" w:rsidR="00000000" w:rsidRPr="00000000">
        <w:rPr>
          <w:b w:val="1"/>
          <w:rtl w:val="0"/>
        </w:rPr>
        <w:t xml:space="preserve">smartphone ricondizionato </w:t>
      </w:r>
      <w:r w:rsidDel="00000000" w:rsidR="00000000" w:rsidRPr="00000000">
        <w:rPr>
          <w:rtl w:val="0"/>
        </w:rPr>
        <w:t xml:space="preserve">e diverse </w:t>
      </w:r>
      <w:r w:rsidDel="00000000" w:rsidR="00000000" w:rsidRPr="00000000">
        <w:rPr>
          <w:b w:val="1"/>
          <w:rtl w:val="0"/>
        </w:rPr>
        <w:t xml:space="preserve">FVGcard</w:t>
      </w:r>
      <w:r w:rsidDel="00000000" w:rsidR="00000000" w:rsidRPr="00000000">
        <w:rPr>
          <w:rtl w:val="0"/>
        </w:rPr>
        <w:t xml:space="preserve"> per accedere a musei e luoghi culturali del Friuli Venezia Giulia.</w:t>
      </w:r>
    </w:p>
    <w:p w:rsidR="00000000" w:rsidDel="00000000" w:rsidP="00000000" w:rsidRDefault="00000000" w:rsidRPr="00000000" w14:paraId="0000000D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Il concorso prevede due estrazioni (una intermedia il 15 novembre e una finale il 15 dicembre 2025) ed è riservato a cittadini e cittadine dai 14 anni in su dei 79 Comuni serviti da A&amp;T 2000. Inoltre, partecipando si accede automaticamente anche al concorso nazionale </w:t>
      </w:r>
      <w:r w:rsidDel="00000000" w:rsidR="00000000" w:rsidRPr="00000000">
        <w:rPr>
          <w:b w:val="1"/>
          <w:rtl w:val="0"/>
        </w:rPr>
        <w:t xml:space="preserve">EcoAttivi 2025/2026</w:t>
      </w:r>
      <w:r w:rsidDel="00000000" w:rsidR="00000000" w:rsidRPr="00000000">
        <w:rPr>
          <w:rtl w:val="0"/>
        </w:rPr>
        <w:t xml:space="preserve">, con in palio, tra gli altri premi, una </w:t>
      </w:r>
      <w:r w:rsidDel="00000000" w:rsidR="00000000" w:rsidRPr="00000000">
        <w:rPr>
          <w:b w:val="1"/>
          <w:rtl w:val="0"/>
        </w:rPr>
        <w:t xml:space="preserve">Citroën AMI elettrica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Per partecipare, basta registrarsi gratuitamente su: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https://accademia.aet2000.it</w:t>
          <w:br w:type="textWrapping"/>
        </w:r>
      </w:hyperlink>
      <w:r w:rsidDel="00000000" w:rsidR="00000000" w:rsidRPr="00000000">
        <w:rPr>
          <w:b w:val="1"/>
          <w:rtl w:val="0"/>
        </w:rPr>
        <w:t xml:space="preserve">Per informazioni e regolamento completo: 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https://aet2000.it/didattica/accademiaet2000/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Coltiva in te la sostenibilità!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tabs>
        <w:tab w:val="center" w:leader="none" w:pos="4819"/>
        <w:tab w:val="right" w:leader="none" w:pos="9638"/>
      </w:tabs>
      <w:spacing w:line="240" w:lineRule="auto"/>
      <w:ind w:left="142" w:firstLine="0"/>
      <w:jc w:val="center"/>
      <w:rPr>
        <w:rFonts w:ascii="Georgia" w:cs="Georgia" w:eastAsia="Georgia" w:hAnsi="Georgia"/>
        <w:b w:val="1"/>
        <w:color w:val="000000"/>
        <w:sz w:val="18"/>
        <w:szCs w:val="18"/>
      </w:rPr>
    </w:pPr>
    <w:r w:rsidDel="00000000" w:rsidR="00000000" w:rsidRPr="00000000">
      <w:rPr>
        <w:rFonts w:ascii="Georgia" w:cs="Georgia" w:eastAsia="Georgia" w:hAnsi="Georgia"/>
        <w:b w:val="1"/>
        <w:color w:val="000000"/>
        <w:sz w:val="18"/>
        <w:szCs w:val="18"/>
        <w:rtl w:val="0"/>
      </w:rPr>
      <w:t xml:space="preserve">A &amp; T 2000 S.p.A.</w:t>
    </w:r>
  </w:p>
  <w:p w:rsidR="00000000" w:rsidDel="00000000" w:rsidP="00000000" w:rsidRDefault="00000000" w:rsidRPr="00000000" w14:paraId="00000015">
    <w:pPr>
      <w:tabs>
        <w:tab w:val="center" w:leader="none" w:pos="4819"/>
        <w:tab w:val="right" w:leader="none" w:pos="9638"/>
      </w:tabs>
      <w:spacing w:line="240" w:lineRule="auto"/>
      <w:ind w:left="142" w:firstLine="0"/>
      <w:jc w:val="center"/>
      <w:rPr>
        <w:rFonts w:ascii="Georgia" w:cs="Georgia" w:eastAsia="Georgia" w:hAnsi="Georgia"/>
        <w:color w:val="000000"/>
        <w:sz w:val="18"/>
        <w:szCs w:val="18"/>
      </w:rPr>
    </w:pPr>
    <w:r w:rsidDel="00000000" w:rsidR="00000000" w:rsidRPr="00000000">
      <w:rPr>
        <w:rFonts w:ascii="Georgia" w:cs="Georgia" w:eastAsia="Georgia" w:hAnsi="Georgia"/>
        <w:color w:val="000000"/>
        <w:sz w:val="18"/>
        <w:szCs w:val="18"/>
        <w:rtl w:val="0"/>
      </w:rPr>
      <w:t xml:space="preserve">Via Quarto Genova, 30 – 33050 Pozzuolo del Friuli (UD)</w:t>
    </w:r>
  </w:p>
  <w:p w:rsidR="00000000" w:rsidDel="00000000" w:rsidP="00000000" w:rsidRDefault="00000000" w:rsidRPr="00000000" w14:paraId="00000016">
    <w:pPr>
      <w:tabs>
        <w:tab w:val="center" w:leader="none" w:pos="4819"/>
        <w:tab w:val="right" w:leader="none" w:pos="9638"/>
      </w:tabs>
      <w:spacing w:line="240" w:lineRule="auto"/>
      <w:ind w:left="142" w:firstLine="0"/>
      <w:jc w:val="center"/>
      <w:rPr>
        <w:rFonts w:ascii="Georgia" w:cs="Georgia" w:eastAsia="Georgia" w:hAnsi="Georgia"/>
        <w:color w:val="000000"/>
        <w:sz w:val="18"/>
        <w:szCs w:val="18"/>
      </w:rPr>
    </w:pPr>
    <w:r w:rsidDel="00000000" w:rsidR="00000000" w:rsidRPr="00000000">
      <w:rPr>
        <w:rFonts w:ascii="Georgia" w:cs="Georgia" w:eastAsia="Georgia" w:hAnsi="Georgia"/>
        <w:color w:val="000000"/>
        <w:sz w:val="18"/>
        <w:szCs w:val="18"/>
        <w:rtl w:val="0"/>
      </w:rPr>
      <w:t xml:space="preserve">Ufficio stampa: Tel. 0432 691062 int. 215 – email ufficiostampa@aet2000.it - </w:t>
    </w:r>
    <w:hyperlink r:id="rId1">
      <w:r w:rsidDel="00000000" w:rsidR="00000000" w:rsidRPr="00000000">
        <w:rPr>
          <w:rFonts w:ascii="Georgia" w:cs="Georgia" w:eastAsia="Georgia" w:hAnsi="Georgia"/>
          <w:color w:val="0563c1"/>
          <w:sz w:val="18"/>
          <w:szCs w:val="18"/>
          <w:u w:val="single"/>
          <w:rtl w:val="0"/>
        </w:rPr>
        <w:t xml:space="preserve">www.aet2000.it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Codice fiscale/ N° iscrizione al Registro delle Imprese di Udine/Partita I.V.A 02047620303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-114297</wp:posOffset>
          </wp:positionV>
          <wp:extent cx="1214438" cy="433728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438" cy="4337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4169385</wp:posOffset>
          </wp:positionH>
          <wp:positionV relativeFrom="paragraph">
            <wp:posOffset>-228597</wp:posOffset>
          </wp:positionV>
          <wp:extent cx="1774214" cy="552450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4214" cy="552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D6516B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6516B"/>
  </w:style>
  <w:style w:type="paragraph" w:styleId="Pidipagina">
    <w:name w:val="footer"/>
    <w:basedOn w:val="Normale"/>
    <w:link w:val="PidipaginaCarattere"/>
    <w:uiPriority w:val="99"/>
    <w:unhideWhenUsed w:val="1"/>
    <w:rsid w:val="00D6516B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6516B"/>
  </w:style>
  <w:style w:type="character" w:styleId="Collegamentoipertestuale">
    <w:name w:val="Hyperlink"/>
    <w:uiPriority w:val="99"/>
    <w:unhideWhenUsed w:val="1"/>
    <w:rsid w:val="00D6516B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aet2000.it/didattica/accademiaet2000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aet2000.it/didattica/accademiaet2000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ccademia.aet2000.it" TargetMode="External"/><Relationship Id="rId8" Type="http://schemas.openxmlformats.org/officeDocument/2006/relationships/hyperlink" Target="https://accademia.aet2000.i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aet2000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RkF/5lf/RGXh1YiKPkt+lxFtcg==">CgMxLjAyDWguNWdrMGtjZHM3NnoyDmguYnZzbWc1cG95anF0Mg5oLjhyNWRvYmc5cHhuODIOaC5vMGlnMTkxN2lkaGg4AHIhMUZHektwcjFSSWpTdnN3NnhnN2lKakcwYVBtMjYxbG11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2025-07-31T09:13:00Z</dcterms:created>
  <dc:creator>Michela Dosualdo</dc:creator>
</cp:coreProperties>
</file>